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8A" w:rsidRDefault="00757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"ДЕТСКИЙ САД №</w:t>
      </w:r>
      <w:r w:rsidR="00590BA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62428A" w:rsidRPr="004E2C6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СОГЛАСОВАНО</w:t>
            </w:r>
          </w:p>
          <w:p w:rsidR="0062428A" w:rsidRPr="004E2C6E" w:rsidRDefault="00757970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На педагогическом совете</w:t>
            </w:r>
          </w:p>
          <w:p w:rsidR="0062428A" w:rsidRPr="004E2C6E" w:rsidRDefault="0062428A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______________</w:t>
            </w:r>
            <w:r w:rsidR="00757970" w:rsidRPr="004E2C6E">
              <w:rPr>
                <w:rFonts w:ascii="Times New Roman" w:eastAsiaTheme="minorEastAsia" w:hAnsi="Times New Roman" w:cs="Times New Roman"/>
              </w:rPr>
              <w:t xml:space="preserve">/               /                </w:t>
            </w:r>
          </w:p>
          <w:p w:rsidR="0062428A" w:rsidRPr="004E2C6E" w:rsidRDefault="0062428A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Протокол №________________</w:t>
            </w:r>
          </w:p>
          <w:p w:rsidR="0062428A" w:rsidRPr="004E2C6E" w:rsidRDefault="0062428A">
            <w:pPr>
              <w:spacing w:after="0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«___»__________________20__г.</w:t>
            </w:r>
          </w:p>
          <w:p w:rsidR="0062428A" w:rsidRPr="004E2C6E" w:rsidRDefault="0062428A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УТВЕРЖДАЮ</w:t>
            </w:r>
          </w:p>
          <w:p w:rsidR="0062428A" w:rsidRPr="004E2C6E" w:rsidRDefault="00757970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Заведующий МБДОУ №</w:t>
            </w:r>
            <w:r w:rsidR="00590BA9">
              <w:rPr>
                <w:rFonts w:ascii="Times New Roman" w:eastAsiaTheme="minorEastAsia" w:hAnsi="Times New Roman" w:cs="Times New Roman"/>
              </w:rPr>
              <w:t>25</w:t>
            </w:r>
          </w:p>
          <w:p w:rsidR="0062428A" w:rsidRPr="004E2C6E" w:rsidRDefault="0062428A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 xml:space="preserve">___________ </w:t>
            </w:r>
            <w:r w:rsidR="00757970" w:rsidRPr="004E2C6E">
              <w:rPr>
                <w:rFonts w:ascii="Times New Roman" w:eastAsiaTheme="minorEastAsia" w:hAnsi="Times New Roman" w:cs="Times New Roman"/>
              </w:rPr>
              <w:t>М.С. Семина</w:t>
            </w:r>
          </w:p>
          <w:p w:rsidR="0062428A" w:rsidRPr="004E2C6E" w:rsidRDefault="0062428A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Приказ №________________</w:t>
            </w:r>
          </w:p>
          <w:p w:rsidR="0062428A" w:rsidRPr="004E2C6E" w:rsidRDefault="0062428A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  <w:r w:rsidRPr="004E2C6E">
              <w:rPr>
                <w:rFonts w:ascii="Times New Roman" w:eastAsiaTheme="minorEastAsia" w:hAnsi="Times New Roman" w:cs="Times New Roman"/>
              </w:rPr>
              <w:t>«___»___________20__г.</w:t>
            </w:r>
          </w:p>
          <w:p w:rsidR="0062428A" w:rsidRPr="004E2C6E" w:rsidRDefault="0062428A">
            <w:pPr>
              <w:spacing w:after="0"/>
              <w:jc w:val="righ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общеразвивающая программа 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Funny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гуманитарные науки (иностранный язык)</w:t>
      </w: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5-7 лет</w:t>
      </w: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62428A" w:rsidRDefault="009460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Яна Артуровна</w:t>
      </w:r>
      <w:r w:rsidR="0062428A">
        <w:rPr>
          <w:rFonts w:ascii="Times New Roman" w:hAnsi="Times New Roman" w:cs="Times New Roman"/>
          <w:sz w:val="28"/>
          <w:szCs w:val="28"/>
        </w:rPr>
        <w:t>,</w:t>
      </w:r>
    </w:p>
    <w:p w:rsidR="0062428A" w:rsidRDefault="006242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946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Иваново, 202</w:t>
      </w:r>
      <w:r w:rsidR="00590BA9">
        <w:rPr>
          <w:rFonts w:ascii="Times New Roman" w:hAnsi="Times New Roman" w:cs="Times New Roman"/>
          <w:sz w:val="28"/>
          <w:szCs w:val="28"/>
        </w:rPr>
        <w:t>2</w:t>
      </w:r>
    </w:p>
    <w:p w:rsidR="0062428A" w:rsidRDefault="0062428A" w:rsidP="00590B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№1 «КОМПЛЕКС ОСНОВНЫХ ХАРАКТЕРИСТИК ПРОГРАММЫ» 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Нормативные документы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ребенка; 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29.12.2012 г.  №273-ФЗ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А.Я.Данилюк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А.М. Кондаков, В.А. Тишков. – М.: Просвещение, 2011;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образования. Утверждена Правительством Российской Федерации 4 сентября 2014 года №1726-р.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29.08.2013 г. № 1008);</w:t>
      </w:r>
    </w:p>
    <w:p w:rsidR="0062428A" w:rsidRDefault="0062428A" w:rsidP="00590BA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"Развитие образования" на 2013-2020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11 октября 2012 г.;</w:t>
      </w:r>
    </w:p>
    <w:p w:rsidR="0062428A" w:rsidRDefault="0062428A" w:rsidP="00590BA9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Данная программа имеет </w:t>
      </w:r>
      <w:r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социально-педагогическую направленность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и предусматривает начальное обучение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детей  английскому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языку.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целью современного образования, которая включает в себя воспитание у обучающихся положительного отношения к иностранному языку, культуре говорящего на этом языке, знания о культуре, истории, реалиях и традициях стран изучаемого языка. Обучающиеся приобщаются к культуре стран изучаемого иностранного языка. У детей формируются умения представлять свою страну, ее культуру в условиях иноязычного межкультурного общения.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i/>
          <w:iCs/>
          <w:sz w:val="28"/>
          <w:szCs w:val="28"/>
        </w:rPr>
        <w:t xml:space="preserve">Новизна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программы состоит в том, </w:t>
      </w: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что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сочетаются: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свобода выбора направлений, видов и форм деятельности в условиях единого образовательного пространства;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содержательное и организационное разнообразие мероприятий, ориентированных на представление возможностей каждого ребенка;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педагогическая и иная поддержка детей, проявляющих высокий уровень творческих способностей: совместная творческая деятельность детей и взрослых по освоению культуры и проживанию в определённой культуре.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программа расширена и обогащена применением проектных, интерактивных технологий, а также предусмотрен дистанционный формат занятий в рамках уже готовых тем.</w:t>
      </w:r>
    </w:p>
    <w:p w:rsidR="0062428A" w:rsidRDefault="0062428A" w:rsidP="00590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Практическая значимость: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основной целью обучения иностранному языку является формирование и развитие коммуникативной культуры обучающихся, практическое овладение иностранным языком, задачей преподавателя является создание условий практического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языком для каждого обучающегося, что означает необходимость выбора продуктивных приёмов и методов обучения, которые позволили бы каждому обучающемуся проявить свою творческую активность.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особенностей программы является параллельная работа с материалами по предметам, как на родном, так и на иностранном языке, так как сформированные коммуникативные умения находятся на разном уровне развития.</w:t>
      </w:r>
    </w:p>
    <w:p w:rsidR="0062428A" w:rsidRDefault="0062428A" w:rsidP="00590B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Уровень программы – базовый.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объединении дифференцирована и зависит от уровня подготовленности обучающихся и от степени усвоения учебного материала, реализующегося через использование материала различного уровня трудности. Разный объём знаний обучающихся по теме подразумевает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 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ответы на вопросы по теме, изучаемые на занятие – устно и письменно, работа в парах, устное сообщение по теме с элементами дискуссии).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Принципами построения содержания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обучение иностранным языкам через общение. Правомерны лишь 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языке, а 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языке.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Функциональность</w:t>
      </w:r>
      <w:r>
        <w:rPr>
          <w:rFonts w:ascii="Times New Roman" w:hAnsi="Times New Roman" w:cs="Times New Roman"/>
          <w:sz w:val="28"/>
          <w:szCs w:val="28"/>
        </w:rPr>
        <w:t xml:space="preserve">: взаимосвязь лексической, грамматической и фонетической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  речевой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 Как слова, так и грамматические формы усваиваются сразу в деятельности: обучающийся выполняет какую-либо речевую задачу – подтверждает мысль, сомневается в услышанном, спрашивает о чём-то, побуждает собеседника к действию и в процессе этого усваивает необходимые слова или грамматические формы.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Ситуативность</w:t>
      </w:r>
      <w:r>
        <w:rPr>
          <w:rFonts w:ascii="Times New Roman" w:hAnsi="Times New Roman" w:cs="Times New Roman"/>
          <w:sz w:val="28"/>
          <w:szCs w:val="28"/>
        </w:rPr>
        <w:t xml:space="preserve">, ролевая организация учебного процесса при максимальной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ситуаций. Принципиально важными являются отбор и организация материала на основе ситуаций и проблем общения, которые интересуют обучающихся каждого возраста. Чтобы усвоить язык, нужно изучать окружающий мир с его помощью. Желание говорить появляется у обучающихся только в реальной или воссозданной ситуации, затрагивающей говорящих.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, проявляющаяся в различных компонентах урока: речевых ситуациях, используемом материале, организации урока и разнообразии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приёмов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способе проведения занятий. 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Личностная ориентация общения</w:t>
      </w:r>
      <w:r>
        <w:rPr>
          <w:rFonts w:ascii="Times New Roman" w:hAnsi="Times New Roman" w:cs="Times New Roman"/>
          <w:sz w:val="28"/>
          <w:szCs w:val="28"/>
        </w:rPr>
        <w:t>, заключающаяся в изначальном различии людей между собой в умении осуществлять учебную и речевую деятельность, в наличии определённого опыта, контексте деятельности, наборе определённых чувств и эмоций. Учёт всех этих личностных характеристик позволяет создать условия общения: положительную эмоциональную насыщенность, коммуникативную мотивацию, целенаправленность говорения и т.д.</w:t>
      </w:r>
    </w:p>
    <w:p w:rsidR="0062428A" w:rsidRDefault="0062428A" w:rsidP="00590BA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– такой способ организации процесса, при котором обучающиеся активно общаются друг с другом, и условием успеха каждого являются успехи остальных; самореализация личности в группе.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Широкий культурологический фон способствует как развитию лингвистических навыков и умений, так и знакомит обучающегося с конкретными аспектами иноязычной культуры. Создаются предпосылки для иного восприятия языка как составной части всей духовной жизни общества. Такой подход позволяет снять многие трудности, с которыми сталкивается обучающийся.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 важен эмоциональный фон учебно-творческой деятельности. Чувство эмоционального подъема стимулируется использованием различных видов и форм коллективной творческой деятельности. Совместная работа позволяет вовлечь всех обучающихся в процесс креативности. При выполнении коллективного дела педагогу принадлежит особая роль: он является организатором и участником творческого процесса одновременно. Коллективное творчество предполагает включение каждого участника процесса на всех этапах работы, от замысла до последнего штриха. Особое значение имеет обсуждение результатов и действий, позволяющее повысить интеллектуальный уровень творческой группы.</w:t>
      </w:r>
    </w:p>
    <w:p w:rsidR="0062428A" w:rsidRDefault="0062428A" w:rsidP="00590BA9">
      <w:pPr>
        <w:pStyle w:val="Style2"/>
        <w:widowControl/>
        <w:spacing w:line="240" w:lineRule="auto"/>
        <w:ind w:right="5" w:firstLine="567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детей 5-7 лет.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Возрастные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5-7 лет обладают хорошим речевым слухом и цепкой языковой памятью. У них также сильно развито эмоционально-образное восприятие языка. Форма слова, его звуковая оболочка, складность и ритмичность речи, красота и выразительность звука для детей этого возраста важнее лексического значения и грамматической стройности. Слова привлекают их, прежде всего, своим звучанием. </w:t>
      </w:r>
    </w:p>
    <w:p w:rsidR="0062428A" w:rsidRDefault="0062428A" w:rsidP="00590BA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428A" w:rsidRDefault="0062428A" w:rsidP="00590BA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Объём и сроки освоения программы</w:t>
      </w:r>
    </w:p>
    <w:p w:rsidR="0062428A" w:rsidRDefault="0062428A" w:rsidP="00590B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год обучения. Набор в объединение проводится по заявлению родителей с учётом желаний детей. Состав групп одновозрастной, постоянный.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детей 5-7 лет</w:t>
      </w:r>
      <w:r>
        <w:rPr>
          <w:rFonts w:ascii="Times New Roman" w:hAnsi="Times New Roman" w:cs="Times New Roman"/>
          <w:sz w:val="28"/>
          <w:szCs w:val="28"/>
        </w:rPr>
        <w:t>. В начале учебного года проводится анкетирование и тестирование обучающихся. С целью выявления потенциального уровня знаний и умений по иностранному языку, интересов, уровня самооценки и других качеств. В зависимости от результатов диагностики могут вноситься корректировки в содержание программы, формы и методы учебного процесса на текущий учебный год или разрабатываются индивидуальные планы обучения (в случае необходимости).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Режим занятий: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1 год обучения – 4 часа в неделю (72 часа в год)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Количество детей в группах:</w:t>
      </w:r>
      <w:r>
        <w:rPr>
          <w:rFonts w:ascii="Times New Roman" w:hAnsi="Times New Roman" w:cs="Times New Roman"/>
          <w:sz w:val="28"/>
          <w:szCs w:val="28"/>
        </w:rPr>
        <w:t>10 человек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Продолжительность занятий: </w:t>
      </w:r>
      <w:r w:rsidR="007579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со всем коллективом обучающихся. В тоже время предусматривается работа детей по индивидуальным планам и заданиям. Это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возрастных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особенностей, уровня способностей.</w:t>
      </w:r>
    </w:p>
    <w:p w:rsidR="0062428A" w:rsidRDefault="0062428A" w:rsidP="00590BA9">
      <w:pPr>
        <w:spacing w:after="0" w:line="240" w:lineRule="auto"/>
        <w:ind w:left="-357"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 Цель и задачи программы</w:t>
      </w:r>
    </w:p>
    <w:p w:rsidR="0062428A" w:rsidRDefault="0062428A" w:rsidP="00590BA9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для изучения английского языка, создание интереса для развития в этой области и возможности для творчества, а также выявление различий между культурами родной страны и стран изучаемого языка.</w:t>
      </w:r>
    </w:p>
    <w:p w:rsidR="0062428A" w:rsidRDefault="0062428A" w:rsidP="00590BA9">
      <w:pPr>
        <w:spacing w:after="0" w:line="240" w:lineRule="auto"/>
        <w:ind w:left="-357"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62428A" w:rsidRDefault="0062428A" w:rsidP="00590B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начальные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разговорной речи, чтения и письма на английском языке;</w:t>
      </w:r>
    </w:p>
    <w:p w:rsidR="0062428A" w:rsidRDefault="0062428A" w:rsidP="00590BA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развивать  речевые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интеллектуальные, познавательные способностей обучающихся;</w:t>
      </w:r>
    </w:p>
    <w:p w:rsidR="0062428A" w:rsidRDefault="0062428A" w:rsidP="00590B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к самостоятельному решению творческих задач;</w:t>
      </w:r>
    </w:p>
    <w:p w:rsidR="0062428A" w:rsidRDefault="0062428A" w:rsidP="00590BA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 процессе обучения английскому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положительные  черты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характера (умение позитивного, неконфликтного общения; умения взаимодействовать в группе, сопереживать; воспитание аккуратности).</w:t>
      </w: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2428A" w:rsidRDefault="0062428A" w:rsidP="00590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положительное отношение к иностранному языку, культуре говорящего на этом языке; </w:t>
      </w:r>
    </w:p>
    <w:p w:rsidR="0062428A" w:rsidRDefault="0062428A" w:rsidP="00590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формированию мировоззрения, эстетических и нравственных принципов;</w:t>
      </w:r>
    </w:p>
    <w:p w:rsidR="0062428A" w:rsidRDefault="0062428A" w:rsidP="00590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культуре и традициях стран изучаемого языка, выявлять сходства и различия с родной культурой;</w:t>
      </w:r>
    </w:p>
    <w:p w:rsidR="0062428A" w:rsidRDefault="0062428A" w:rsidP="00590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 национальное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самосознание, стремление к взаимопониманию между людьми разных сообществ, толерантное отношение к проявлениям иной культуры.</w:t>
      </w: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62428A" w:rsidRDefault="0062428A" w:rsidP="00590B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начальные знания о лексической, грамматической, фонетической структуре английского языка;</w:t>
      </w:r>
    </w:p>
    <w:p w:rsidR="0062428A" w:rsidRDefault="0062428A" w:rsidP="00590B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межкультурной коммуникации;</w:t>
      </w:r>
    </w:p>
    <w:p w:rsidR="0062428A" w:rsidRDefault="0062428A" w:rsidP="00590B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культуре, истории, реалиях и традициях страны изучаемого языка;</w:t>
      </w:r>
    </w:p>
    <w:p w:rsidR="0062428A" w:rsidRDefault="0062428A" w:rsidP="00590B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ознакомить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доступными обучающимся 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2428A" w:rsidRDefault="0062428A" w:rsidP="00590BA9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Содержание программы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1240"/>
        <w:gridCol w:w="4260"/>
        <w:gridCol w:w="754"/>
        <w:gridCol w:w="602"/>
        <w:gridCol w:w="769"/>
        <w:gridCol w:w="2029"/>
      </w:tblGrid>
      <w:tr w:rsidR="0062428A" w:rsidRPr="004E2C6E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с родителями и обучающимися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R="0062428A" w:rsidRPr="00590BA9">
        <w:tblPrEx>
          <w:tblCellSpacing w:w="-5" w:type="nil"/>
        </w:tblPrEx>
        <w:trPr>
          <w:trHeight w:val="1080"/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Знакомство. Вежливые слова. Приветствие и прощание.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«Polite ball by name...»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Я и моя семья. Члены семьи, их имена, возраст, профессии, черты характера.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монолога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Мое лицо и части тела.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 «Что есть у моего соседа?»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Дни недели. Цифры</w:t>
            </w:r>
            <w:r w:rsidRPr="004E2C6E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What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missed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Животные и их детёныши.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Викторина«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Who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it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?»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Радуга-дуга. Игрушки в моем доме.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Опрос «Какого цвета игрушки?»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Семейные праздники и традиции. Подарки. Покупки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Shopping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Мой день. Распорядок дня. Занятия в будни и выходные дни.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распорядка дня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Мой дом. Дом/квартира: комнаты и предметы мебели и интерьера.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Я и мои друзья. Мои друзья: черты характера, внешность, одежда, что умеют делать, совместные игры, любимые занятия.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Написание письма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Мир моих увлечений. Любимые игры и занятия. Игрушки, песни, книги. Зимние и летние виды спорта, занятия различными видами спорта.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 о своём хобби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Моя школа. Классная комната. Школьные принадлежности. Учебные предметы. Распорядок дня в школе. Занятия детей на уроке и на перемене.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In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school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Погода. Времена года. Любимое время года. Погода: занятия в различную погоду.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диалога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Путешествия. Виды транспорта.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What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missed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я могу?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Моя страна. Мой город. Достопримечательности и места, которые стоит посетить. Проведение экскурсий.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 экскурсии по родному городу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Страны изучаемого языка и родная страна. Названия континентов, стран и городов. Достопримечательности. Столицы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занятий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72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239"/>
        <w:gridCol w:w="787"/>
        <w:gridCol w:w="2282"/>
        <w:gridCol w:w="3750"/>
        <w:gridCol w:w="3614"/>
      </w:tblGrid>
      <w:tr w:rsidR="0062428A" w:rsidRPr="004E2C6E"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Организационное собрание.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 с родителями и обучающимися.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Рассказ педагога о себе, о занятиях. Техника ТБ и ОТ.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Знакомство. Вежливые слова. Приветствие и прощание.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Личные местоимения. Повествовательные, вопросительное и отрицательное предложения.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учащимися. Игра «Фонетическая сказка о язычке». Игра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Polite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ball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by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name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...»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Я и моя семья. Члены семьи, их имена, возраст, профессии, черты характера.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Вспомогательные глаголы настоящего времени. 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Правила чтения гласных. Антонимы и синонимы.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Рассказ о своей семье и о себе. Разучивание песенки “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Mummy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Mummy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!” Песенка-зарядка “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Clap-clap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step,step</w:t>
            </w:r>
            <w:proofErr w:type="spellEnd"/>
            <w:proofErr w:type="gram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Мое лицо и части тела.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Изменение окончания глаголов в 3л.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ед.ч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Глаголы действия, особенности употребления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Опрос «Что есть у моего соседа?»</w:t>
            </w:r>
          </w:p>
        </w:tc>
      </w:tr>
      <w:tr w:rsidR="0062428A" w:rsidRPr="004E2C6E">
        <w:tblPrEx>
          <w:tblCellSpacing w:w="-5" w:type="nil"/>
        </w:tblPrEx>
        <w:trPr>
          <w:trHeight w:val="555"/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Дни недели. Цифры</w:t>
            </w:r>
            <w:r w:rsidRPr="004E2C6E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 Открытый и закрытый слоги. Чтение буквосочетаний, разбор примеров.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Глаголы действия, особенности употребления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Правила чтения гласных.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: “One, two, three – look at me!” 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Считаем предметы в классе, игрушки, учеников.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Животные и их детёныши.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Повторение времени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Правила чтения гласных. Антонимы и синонимы.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Обучающиеся отвечают на вопросы в игре “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Show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a…”.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Радуга</w:t>
            </w:r>
            <w:r w:rsidRPr="004E2C6E">
              <w:rPr>
                <w:rFonts w:eastAsiaTheme="minorEastAsia"/>
                <w:sz w:val="24"/>
                <w:szCs w:val="24"/>
              </w:rPr>
              <w:t>-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дуга. Игрушки в моем доме.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Закрепление времени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Множественное число имён существительных. Слова-исключения.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Игра: «В цветочной стране»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What’s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this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 Игра «Что это?» с использованием всех изученных названий игрушек и цветов. Разучивание игры-песенки «Маскарад». 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Семейные праздники и 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традиции. Подарки. Покупки.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Лексика по теме. Указатели времени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Выполнение грамматических упражнений, диалоги между учащимися, словесные игры с 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использованием изученной лексики. Просмотр и обсуждение обучающего видео. 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Разучивание песенки “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Jingle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Bells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” (только припев). День рождения. Разучивание </w:t>
            </w:r>
            <w:proofErr w:type="gram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песенки  “</w:t>
            </w:r>
            <w:proofErr w:type="spellStart"/>
            <w:proofErr w:type="gram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Happy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birth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day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to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you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!”(1 куплет)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Мой день. Распорядок дня. Занятия в будни и выходные дни.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Вспомогательные глаголы прошедшего и будущего времён, особенности употребления.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Разучивание стихов, считалок.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4E2C6E">
              <w:rPr>
                <w:rFonts w:eastAsiaTheme="minorEastAsia"/>
                <w:sz w:val="24"/>
                <w:szCs w:val="24"/>
              </w:rPr>
              <w:t>0.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Мой дом. Дом/квартира: комнаты и предметы мебели и интерьера.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Закрепление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Future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Указатели </w:t>
            </w:r>
            <w:proofErr w:type="gram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прошедшего и будущего времён.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мои друзья. Мои друзья: черты характера, внешность, одежда, что умеют делать, совместные игры, любимые занятия. </w:t>
            </w:r>
            <w:proofErr w:type="gram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Письмо  другу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 Правила оформления письма.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Составление письма.</w:t>
            </w:r>
          </w:p>
        </w:tc>
      </w:tr>
      <w:tr w:rsidR="0062428A" w:rsidRPr="00590BA9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Мир моих увлечений. Любимые игры и занятия. Игрушки, песни, книги. Зимние и летние виды спорта, занятия различными видами спорта.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теме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Present Continuous. </w:t>
            </w: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Глаголы с окончанием –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употребление форм глагола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 разными местоимениями.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Разучивание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стих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“I am a girl, a little one…”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Моя школа. Классная комната. Школьные принадлежности. Учебные предметы. Распорядок дня в школе. Занятия детей на уроке и на перемене.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Маркеры прошедшего времени, особенности использования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Просмотр и обсуждение обучающего видео. Викторина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In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school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</w:tc>
      </w:tr>
      <w:tr w:rsidR="0062428A" w:rsidRPr="004E2C6E">
        <w:tblPrEx>
          <w:tblCellSpacing w:w="-5" w:type="nil"/>
        </w:tblPrEx>
        <w:trPr>
          <w:trHeight w:val="1620"/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Погода. Времена года. Любимое время года. Погода: занятия в различную погоду.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 Повторение и использование пройденных времён.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Просмотр и обсуждение обучающего видео. Игра «Ассоциации».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Путешествия. Виды транспорта.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Лексика по теме.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Диалоги между учащимися, словесные игры с использованием изученной лексики. Просмотр и обсуждение обучающего видео. Игра «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What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missed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я могу?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Модальные глаголы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Вопросительные и отрицательные предложения с модальным глаголом. Грамматические упражнения.</w:t>
            </w:r>
          </w:p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Лексические различия в использовании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Вопросительные и отрицательные предложения.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Моя страна. Мой город. Достопримечательности и места, которые стоит посетить. Проведение экскурсий.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 Отличительные особенности и всемирно известные достопримечательности нашей страны.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Просмотр и обсуждение обучающего видео. Просмотр и обсуждение презентации «Моя страна»». Создание экскурсии по родному городу</w:t>
            </w:r>
          </w:p>
        </w:tc>
      </w:tr>
      <w:tr w:rsidR="0062428A" w:rsidRPr="004E2C6E">
        <w:tblPrEx>
          <w:tblCellSpacing w:w="-5" w:type="nil"/>
        </w:tblPrEx>
        <w:trPr>
          <w:tblCellSpacing w:w="-5" w:type="nil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Pr="004E2C6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Страны изучаемого языка и родная страна. Названия континентов, стран и городов. Достопримечательности. Столицы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Лексика по теме. Расположение на карте англоговорящих стран. Основные сведения об их особенностях.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28A" w:rsidRPr="004E2C6E" w:rsidRDefault="0062428A" w:rsidP="00590B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E2C6E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грамматических упражнений, диалоги между учащимися, словесные игры с использованием изученной лексики. Просмотр и обсуждение обучающего видео. Просмотр и обсуждение презентации «Англоговорящие страны». Викторина.</w:t>
            </w:r>
          </w:p>
        </w:tc>
      </w:tr>
    </w:tbl>
    <w:p w:rsidR="0062428A" w:rsidRDefault="0062428A" w:rsidP="00590BA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62428A" w:rsidRDefault="0062428A" w:rsidP="00590B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определенным программой объёмом языкового материала (слова, фразы, стихи, песни и т.д.);</w:t>
      </w:r>
    </w:p>
    <w:p w:rsidR="0062428A" w:rsidRDefault="0062428A" w:rsidP="00590B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нормативно (или приближенном к нормативному) произносить все звуки английского языка; </w:t>
      </w:r>
    </w:p>
    <w:p w:rsidR="0062428A" w:rsidRDefault="0062428A" w:rsidP="00590BA9">
      <w:pPr>
        <w:numPr>
          <w:ilvl w:val="0"/>
          <w:numId w:val="5"/>
        </w:numPr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соотносить графический образ слова с его звуковым образом;</w:t>
      </w:r>
    </w:p>
    <w:p w:rsidR="0062428A" w:rsidRDefault="0062428A" w:rsidP="00590BA9">
      <w:pPr>
        <w:numPr>
          <w:ilvl w:val="0"/>
          <w:numId w:val="5"/>
        </w:numPr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читать вслух небольшой текст, построенный на знакомом языковом материале с соблюдением правил произношения и интонирования;</w:t>
      </w:r>
    </w:p>
    <w:p w:rsidR="0062428A" w:rsidRDefault="0062428A" w:rsidP="00590B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использовать признаки изученных грамматических явлений;</w:t>
      </w: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2428A" w:rsidRDefault="0062428A" w:rsidP="00590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письменные упражнения, с опорой на образцы;</w:t>
      </w:r>
    </w:p>
    <w:p w:rsidR="0062428A" w:rsidRDefault="0062428A" w:rsidP="00590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логично и последовательно излагать свои мысли в процессе короткого монологического высказывания;</w:t>
      </w:r>
    </w:p>
    <w:p w:rsidR="0062428A" w:rsidRDefault="0062428A" w:rsidP="00590BA9">
      <w:pPr>
        <w:numPr>
          <w:ilvl w:val="0"/>
          <w:numId w:val="1"/>
        </w:numPr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на слух речь и реагировать на нее вербально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428A" w:rsidRDefault="0062428A" w:rsidP="00590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уметь употреблять основные нормы речевого этикета (реплики-клише, наиболее распространенная оценочная лексика), принятые в стране изучаемого языка.</w:t>
      </w: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будет: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понимающий необходимую информацию в сообщениях прагматического характера;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умеющий ответить на вопросы речевого партнера (в связи с предъявленной ситуацией общения), а также в связи с содержанием увиденного или прочитанного, используя стандартные выражения этикетного характера;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мотивированный на изучение английского языка, самообразование в данной области;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толерантный, проявляющий интерес к своей культуре и культуре других стран, имеющий целостную картину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поликультурного мира,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осознающий место и роль родного и изучаемого иностранного языка в этом мире;</w:t>
      </w:r>
    </w:p>
    <w:p w:rsidR="0062428A" w:rsidRDefault="0062428A" w:rsidP="00590B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обладающий навыками позитивного, неконфликтного общения, умеющий взаимодействовать в группе, сопереживать. </w:t>
      </w:r>
    </w:p>
    <w:p w:rsidR="0062428A" w:rsidRDefault="0062428A" w:rsidP="00590BA9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Условия реализации программы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просторное, светлое помещение, отвечающее санитарным требованиям, с местом для подвижных игр; парты и стулья, соответствующие росту детей по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обучающийсяов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меловая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доска,  проектор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материал, наглядные пособия по теме занятий, дидактические пособия, аудио-видео материалы.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Кадрровое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обеспечение: </w:t>
      </w:r>
      <w:r>
        <w:rPr>
          <w:rFonts w:ascii="Times New Roman" w:hAnsi="Times New Roman" w:cs="Times New Roman"/>
          <w:sz w:val="28"/>
          <w:szCs w:val="28"/>
        </w:rPr>
        <w:t>Занятия может вести педагог, обладающий профессиональными знаниями в предметной области, знающий специфику организации дополнительного образования, имеющий средне-специальное или высшее педагогическое образование и практические навыки в сфере организации интерактивной деятельности детей.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62428A" w:rsidRPr="004E2C6E">
        <w:trPr>
          <w:trHeight w:val="741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after="0" w:line="240" w:lineRule="auto"/>
              <w:ind w:firstLine="567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62428A" w:rsidRPr="004E2C6E" w:rsidRDefault="0062428A" w:rsidP="00590BA9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E2C6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2.3  Формы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аттестации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Формы промежуточного и итогового контроля: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1.Педагогическое наблюдение - контроль за качеством работы и степенью самостоятельности, личностным и эмоциональным развитием, коммуникативной компетентностью (в течение года);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 xml:space="preserve">2. Выполнение упражнений по темам занятий. Ведущими объектами контроля на занятиях английского языка являются речевые умения в области говорения, </w:t>
            </w:r>
            <w:proofErr w:type="spellStart"/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 xml:space="preserve">, чтения и письма.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</w:t>
            </w: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высказывания, как в устной, так и в письменной форме.) Поэтому, для контроля предполагаю использовать следующие его формы: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*устный контроль (опрос) или собеседование;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*письменный контроль (лексические и грамматические упражнения);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*тестирование.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Также контроль будет осуществляться: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*индивидуально или фронтально;</w:t>
            </w:r>
          </w:p>
          <w:p w:rsidR="0062428A" w:rsidRPr="004E2C6E" w:rsidRDefault="0062428A" w:rsidP="00590BA9">
            <w:pPr>
              <w:pStyle w:val="Style1"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*одноязычно или двуязычно.</w:t>
            </w:r>
          </w:p>
          <w:p w:rsidR="0062428A" w:rsidRPr="004E2C6E" w:rsidRDefault="0062428A" w:rsidP="00590BA9">
            <w:pPr>
              <w:pStyle w:val="Style1"/>
              <w:widowControl/>
              <w:ind w:firstLine="567"/>
              <w:jc w:val="both"/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3. Психологические тестовые методики (</w:t>
            </w:r>
            <w:proofErr w:type="gramStart"/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>мониторинг</w:t>
            </w:r>
            <w:proofErr w:type="gramEnd"/>
            <w:r w:rsidRPr="004E2C6E">
              <w:rPr>
                <w:rStyle w:val="FontStyle11"/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проводимый совместно с отделом мониторинга).</w:t>
            </w:r>
          </w:p>
          <w:p w:rsidR="0062428A" w:rsidRPr="004E2C6E" w:rsidRDefault="0062428A" w:rsidP="00590BA9">
            <w:pPr>
              <w:pStyle w:val="Style1"/>
              <w:widowControl/>
              <w:ind w:firstLine="567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62428A" w:rsidRPr="004E2C6E">
        <w:trPr>
          <w:trHeight w:val="741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</w:tcPr>
          <w:p w:rsidR="0062428A" w:rsidRPr="004E2C6E" w:rsidRDefault="0062428A" w:rsidP="00590BA9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E2C6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>2.4  Оценочные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материалы</w:t>
            </w:r>
          </w:p>
          <w:p w:rsidR="0062428A" w:rsidRPr="004E2C6E" w:rsidRDefault="0062428A" w:rsidP="00590BA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практических и теоретических результатов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обучающихся проводится три раза в год в начале, середине и конце учебного года. Для проведения мониторинга применяется диагностический инструментарий входной, промежуточной и итоговой диагностики. Результаты диагностики фиксируются в таблице.  </w:t>
            </w:r>
            <w:proofErr w:type="gramStart"/>
            <w:r w:rsidRPr="004E2C6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 №</w:t>
            </w:r>
            <w:proofErr w:type="gramEnd"/>
            <w:r w:rsidRPr="004E2C6E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</w:t>
            </w:r>
          </w:p>
        </w:tc>
      </w:tr>
    </w:tbl>
    <w:p w:rsidR="0062428A" w:rsidRDefault="0062428A" w:rsidP="00590BA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Toc459032515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2.5 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:rsidR="0062428A" w:rsidRDefault="0062428A" w:rsidP="005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– очно-заочная.</w:t>
      </w:r>
    </w:p>
    <w:p w:rsidR="0062428A" w:rsidRDefault="0062428A" w:rsidP="005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образовательного процесса: групповая.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Принципы обучения: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речемыслительной активности; 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непрерывного дополнительного образования как механизм обеспечения - полноты и цельности образования;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последовательности и систематичности;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цикличности; 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материала с последующим усложнением; 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наглядности;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сознательности и активности;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индивидуального подхода;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заинтересованности и мобильности;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теории с практикой.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 обучения английскому языку: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методическим принципом является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>принцип коммуникативной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Его суть состоит в выборе ситуаций общения, близких реальному и/или возможному контексту деятельности обучающихся данного возраста в процессе общения на английском языке со сверстниками и взрослыми; отборе и организации языкового материала, необходимого и достаточного для решения различных коммуникативных задач в пределах данных ситуаций.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играет создание благоприятного психологического климата на занятии (отказ от проявления авторитарности, использование разнообразных форм вербального и невербального поощрения обучающихся; помощи при выполнении заданий), а также условий для речемыслительной активности обучающихся в процессе овладения речевыми умениями в четырех видах речевой деятельности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говорении, чтении и письме.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Принцип учета родного языка.</w:t>
      </w:r>
      <w:r>
        <w:rPr>
          <w:rFonts w:ascii="Times New Roman" w:hAnsi="Times New Roman" w:cs="Times New Roman"/>
          <w:sz w:val="28"/>
          <w:szCs w:val="28"/>
        </w:rPr>
        <w:t xml:space="preserve"> Приступая к изучению иностранного языка, учащиеся уже имеет немалый опыт общения на родном языке и некоторый, хоть и ограниченный, опыт изучения родного языка как системы. При всех различиях русского и английского языков, в них можно найти ряд схожих явлений.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соразвития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коммуникативных и когнитивных умений.</w:t>
      </w:r>
      <w:r>
        <w:rPr>
          <w:rFonts w:ascii="Times New Roman" w:hAnsi="Times New Roman" w:cs="Times New Roman"/>
          <w:sz w:val="28"/>
          <w:szCs w:val="28"/>
        </w:rPr>
        <w:t xml:space="preserve"> Реализация этого принципа осуществляется через систему познавательных задач, решая которые дети «открывают» языковые и коммуникативные законы использования английского языка в речи. В результате формируются элементарные лингвистические понятия, развиваются речевые, интеллектуальные и познавательные способности младших школьников, а также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необходимые, в том числе, и для изучения английского языка. Важное значение имеет поэтапное формирование стратегий выполнения типовых заданий, что создает основу для успешности учебной и реальной коммуникативной деятельности, подготовку к выполнению аналогичных контрольных и тестовых заданий в рамках промежуточного и итогового контроля на всех этапах языкового образования.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принцип также предполагает наличие оптимального соединения иноязычных языковых и речевых упражнений с упражнениями по развитию ассоциативного и логического мышления, механической и образной памяти, творческого воображения.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Методы обучения: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методы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Проблемно-поисковые методы 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Формы организации деятельности детей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Коллективная.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Применяемые  педагогические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технологии: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Игрового обучения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развивающего обучения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Личностно-ориентированного обучения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технология (метод проектов)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творческой деятельности</w:t>
      </w:r>
    </w:p>
    <w:p w:rsidR="0062428A" w:rsidRDefault="0062428A" w:rsidP="00590B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технологии.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обучения английскому языку должен лежать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что означает, что процесс обучения должен быть максимально приближен к реальным ситуациям. Поэтому процесс обучения английскому языку можно эффективно актуализировать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процесса с использованием информационных источников.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интересной методикой активизации познавательной деятельности обучающихся является методика ролевой игры, которая также может при определенной ее организации отражать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позволяет решать проблемные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ситуации различной степени сложности. Моделирование помогает вжиться в различные ситуации, с которыми он может столкнуться в реальной жизни. </w:t>
      </w:r>
    </w:p>
    <w:p w:rsidR="0062428A" w:rsidRDefault="0062428A" w:rsidP="00590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упражнений включает в себя следующие типы заданий:</w:t>
      </w:r>
    </w:p>
    <w:p w:rsidR="0062428A" w:rsidRDefault="0062428A" w:rsidP="00590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и лексико-грамматические упражнения как языкового, так и речевого характера;</w:t>
      </w:r>
    </w:p>
    <w:p w:rsidR="0062428A" w:rsidRDefault="0062428A" w:rsidP="00590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коммуникативно-игровые и коммуникативно-поисковые задания, в том числе с использованием компьютерных программ и сети Интернет;</w:t>
      </w:r>
    </w:p>
    <w:p w:rsidR="0062428A" w:rsidRDefault="0062428A" w:rsidP="00590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упражнения, основанные на интерпретации аудио и графических текстов;</w:t>
      </w:r>
    </w:p>
    <w:p w:rsidR="0062428A" w:rsidRDefault="0062428A" w:rsidP="00590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навыков письменной речи;</w:t>
      </w:r>
    </w:p>
    <w:p w:rsidR="0062428A" w:rsidRDefault="0062428A" w:rsidP="00590B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задания, направленные на создание собственных текстов или иных продуктов деятельности.</w:t>
      </w:r>
    </w:p>
    <w:p w:rsidR="00590BA9" w:rsidRDefault="00590BA9" w:rsidP="00590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 Список литературы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дополнительного образования детей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В.А.Березина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Внешкольник.-</w:t>
      </w:r>
      <w:proofErr w:type="gramEnd"/>
      <w:r>
        <w:rPr>
          <w:rFonts w:ascii="Times New Roman" w:hAnsi="Times New Roman" w:cs="Times New Roman"/>
          <w:sz w:val="28"/>
          <w:szCs w:val="28"/>
        </w:rPr>
        <w:t>2013.-№1.-с.16-18.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авторской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Дополнительное образование.-2012.-№1.-с.26-28.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авторских программ и курсов / Е.Н. Соловова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2014.-№4.-с.8 // №5.-с.13(окончание).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разработки авторской программы дополнительного образования детей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/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образовапние.-2007.-№6.-с.16-17.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подготовки авторских программ дополнительного образования /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Бюллетень программно-методических материалов для учреждений дополнительных материалов детей для учреждений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детей.-</w:t>
      </w:r>
      <w:proofErr w:type="gramEnd"/>
      <w:r>
        <w:rPr>
          <w:rFonts w:ascii="Times New Roman" w:hAnsi="Times New Roman" w:cs="Times New Roman"/>
          <w:sz w:val="28"/>
          <w:szCs w:val="28"/>
        </w:rPr>
        <w:t>2012.-№5.-с.23-26.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образовательных программ дополнительного образования детей: Утверждены на заседании научно-методического совета по дополнительному образованию детей Минобразования России 03.06.03. // Вестник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России.-</w:t>
      </w:r>
      <w:proofErr w:type="gramEnd"/>
      <w:r>
        <w:rPr>
          <w:rFonts w:ascii="Times New Roman" w:hAnsi="Times New Roman" w:cs="Times New Roman"/>
          <w:sz w:val="28"/>
          <w:szCs w:val="28"/>
        </w:rPr>
        <w:t>2007.-№15.-с.53-55; Внешкольник.-2013.-№9.-с.3-4.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учреждений дополнительного образования с семьей в развитии личности ребенка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З.А.Каргина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Внешкольник.-</w:t>
      </w:r>
      <w:proofErr w:type="gramEnd"/>
      <w:r>
        <w:rPr>
          <w:rFonts w:ascii="Times New Roman" w:hAnsi="Times New Roman" w:cs="Times New Roman"/>
          <w:sz w:val="28"/>
          <w:szCs w:val="28"/>
        </w:rPr>
        <w:t>2012.-№5.-с.16-17.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школе: неиспользуемые возможности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З.А.Каргина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Воспитание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2013.-№4.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современной школе /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Образование в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>2007.-№4.-с.13-25.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школьников – ступенька к высшему образованию/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Н.П.Давыдов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Внешкольник.-</w:t>
      </w:r>
      <w:proofErr w:type="gramEnd"/>
      <w:r>
        <w:rPr>
          <w:rFonts w:ascii="Times New Roman" w:hAnsi="Times New Roman" w:cs="Times New Roman"/>
          <w:sz w:val="28"/>
          <w:szCs w:val="28"/>
        </w:rPr>
        <w:t>2007.-№10.-с.11-14.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двух школ – реальность сегодняшнего дня / А.Д. Яковлева // Дополнительное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образование.-</w:t>
      </w:r>
      <w:proofErr w:type="gramEnd"/>
      <w:r>
        <w:rPr>
          <w:rFonts w:ascii="Times New Roman" w:hAnsi="Times New Roman" w:cs="Times New Roman"/>
          <w:sz w:val="28"/>
          <w:szCs w:val="28"/>
        </w:rPr>
        <w:t>2013. - №5.-с.24-32.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стран английского языка 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2009.-№2.-с.74; №3.-с.89; №5.-с.81.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 в обучении иностранным языкам /Миролюбов А.А.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2010.-№5.- с.11.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Межкультурная коммуникация как основа обучения второму иностранному языку/ Яковлева Л.Н.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2010.- №6.-с.4 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костюм как объект изучения в страноведении / Браун С.В.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2011.-№2.-с.91.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тема в англоязычном межкультурном общении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>2011.- №3.-с.86.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Рональд;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Клиффорд Толковый словарь английских пословиц. Перевод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2010.-256с.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в процессе обучения иностранным языкам / Орехова И.А.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2014.-№5.-с.28.</w:t>
      </w:r>
    </w:p>
    <w:p w:rsidR="0062428A" w:rsidRDefault="0062428A" w:rsidP="00590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 культура: в поисках нового направления в преподавании культуры и страны изучаемого языка /Сысоев П.В. // Иностранные языки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школе.-</w:t>
      </w:r>
      <w:proofErr w:type="gramEnd"/>
      <w:r>
        <w:rPr>
          <w:rFonts w:ascii="Times New Roman" w:hAnsi="Times New Roman" w:cs="Times New Roman"/>
          <w:sz w:val="28"/>
          <w:szCs w:val="28"/>
        </w:rPr>
        <w:t>2011.- №4.-с.12.</w:t>
      </w: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428A" w:rsidRDefault="0062428A" w:rsidP="00590B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литературы, рекомендованной для обучающихся: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(Английский для детей). М.: Антропология, 2000. 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Ижогина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Бортников С.И. Игры для обучения английскому языку. М.: Феникс, 2004. — 128 с.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Английский для младших школьников. Руководство для преподавателей и родителей. М.: РОСМЭН, 2010.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И.А. Английский для младших школьников. М.: РОСМЭН, 2017.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Английский язык. Слова и фразы. Тренажер по чтению. М.: Титул, 2019. — 88 с.</w:t>
      </w:r>
    </w:p>
    <w:p w:rsidR="0062428A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Мой первый английский словарь с героями Диснея. М.: Академия Смарт-бук, 2008. — 160 с.</w:t>
      </w:r>
    </w:p>
    <w:p w:rsidR="0062428A" w:rsidRPr="00757970" w:rsidRDefault="0062428A" w:rsidP="00590BA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7970">
        <w:rPr>
          <w:rFonts w:ascii="Times New Roman" w:hAnsi="Times New Roman" w:cs="Times New Roman"/>
          <w:sz w:val="28"/>
          <w:szCs w:val="28"/>
          <w:lang w:val="en-US"/>
        </w:rPr>
        <w:t xml:space="preserve">Click on Russia Culture Clips 1- 3 / Virginia Evans, Olga </w:t>
      </w:r>
      <w:proofErr w:type="spellStart"/>
      <w:r w:rsidRPr="00757970">
        <w:rPr>
          <w:rFonts w:ascii="Times New Roman" w:hAnsi="Times New Roman" w:cs="Times New Roman"/>
          <w:sz w:val="28"/>
          <w:szCs w:val="28"/>
          <w:lang w:val="en-US"/>
        </w:rPr>
        <w:t>Afanasyeva</w:t>
      </w:r>
      <w:proofErr w:type="spellEnd"/>
      <w:r w:rsidRPr="0075797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757970">
        <w:rPr>
          <w:rFonts w:ascii="Times New Roman" w:hAnsi="Times New Roman" w:cs="Times New Roman"/>
          <w:sz w:val="28"/>
          <w:szCs w:val="28"/>
          <w:lang w:val="en-US"/>
        </w:rPr>
        <w:t xml:space="preserve">Irina  </w:t>
      </w:r>
      <w:proofErr w:type="spellStart"/>
      <w:r w:rsidRPr="00757970">
        <w:rPr>
          <w:rFonts w:ascii="Times New Roman" w:hAnsi="Times New Roman" w:cs="Times New Roman"/>
          <w:sz w:val="28"/>
          <w:szCs w:val="28"/>
          <w:lang w:val="en-US"/>
        </w:rPr>
        <w:t>Mikheeva</w:t>
      </w:r>
      <w:proofErr w:type="spellEnd"/>
      <w:proofErr w:type="gramEnd"/>
      <w:r w:rsidRPr="00757970">
        <w:rPr>
          <w:rFonts w:ascii="Times New Roman" w:hAnsi="Times New Roman" w:cs="Times New Roman"/>
          <w:sz w:val="28"/>
          <w:szCs w:val="28"/>
          <w:lang w:val="en-US"/>
        </w:rPr>
        <w:t>. - Exp</w:t>
      </w:r>
      <w:r w:rsidR="00757970">
        <w:rPr>
          <w:rFonts w:ascii="Times New Roman" w:hAnsi="Times New Roman" w:cs="Times New Roman"/>
          <w:sz w:val="28"/>
          <w:szCs w:val="28"/>
          <w:lang w:val="en-US"/>
        </w:rPr>
        <w:t>ress Publishing Cen</w:t>
      </w:r>
      <w:bookmarkStart w:id="1" w:name="_GoBack"/>
      <w:bookmarkEnd w:id="1"/>
      <w:r w:rsidR="00757970">
        <w:rPr>
          <w:rFonts w:ascii="Times New Roman" w:hAnsi="Times New Roman" w:cs="Times New Roman"/>
          <w:sz w:val="28"/>
          <w:szCs w:val="28"/>
          <w:lang w:val="en-US"/>
        </w:rPr>
        <w:t>ter Com 20</w:t>
      </w:r>
    </w:p>
    <w:sectPr w:rsidR="0062428A" w:rsidRPr="00757970" w:rsidSect="00590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06" w:rsidRDefault="00BC5806" w:rsidP="0062428A">
      <w:pPr>
        <w:spacing w:after="0" w:line="240" w:lineRule="auto"/>
      </w:pPr>
      <w:r>
        <w:separator/>
      </w:r>
    </w:p>
  </w:endnote>
  <w:endnote w:type="continuationSeparator" w:id="0">
    <w:p w:rsidR="00BC5806" w:rsidRDefault="00BC5806" w:rsidP="006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pStyle w:val="ad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06" w:rsidRDefault="00BC5806" w:rsidP="0062428A">
      <w:pPr>
        <w:spacing w:after="0" w:line="240" w:lineRule="auto"/>
      </w:pPr>
      <w:r>
        <w:separator/>
      </w:r>
    </w:p>
  </w:footnote>
  <w:footnote w:type="continuationSeparator" w:id="0">
    <w:p w:rsidR="00BC5806" w:rsidRDefault="00BC5806" w:rsidP="0062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28A" w:rsidRDefault="0062428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C0CD"/>
    <w:multiLevelType w:val="multilevel"/>
    <w:tmpl w:val="0E36C08F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1421433B"/>
    <w:multiLevelType w:val="multilevel"/>
    <w:tmpl w:val="219E62A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A7C4620"/>
    <w:multiLevelType w:val="multilevel"/>
    <w:tmpl w:val="4410FC05"/>
    <w:lvl w:ilvl="0">
      <w:numFmt w:val="bullet"/>
      <w:lvlText w:val=""/>
      <w:lvlJc w:val="left"/>
      <w:pPr>
        <w:tabs>
          <w:tab w:val="num" w:pos="-180"/>
        </w:tabs>
        <w:ind w:firstLine="567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000F268"/>
    <w:multiLevelType w:val="multilevel"/>
    <w:tmpl w:val="729631AD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30750851"/>
    <w:multiLevelType w:val="multilevel"/>
    <w:tmpl w:val="41D3A54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918E204"/>
    <w:multiLevelType w:val="multilevel"/>
    <w:tmpl w:val="1D23719A"/>
    <w:lvl w:ilvl="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410011C9"/>
    <w:multiLevelType w:val="multilevel"/>
    <w:tmpl w:val="6368F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ABC1C7F"/>
    <w:multiLevelType w:val="multilevel"/>
    <w:tmpl w:val="2A2EFE19"/>
    <w:lvl w:ilvl="0">
      <w:numFmt w:val="bullet"/>
      <w:lvlText w:val=""/>
      <w:lvlJc w:val="left"/>
      <w:pPr>
        <w:tabs>
          <w:tab w:val="num" w:pos="-180"/>
        </w:tabs>
        <w:ind w:firstLine="567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647132DE"/>
    <w:multiLevelType w:val="multilevel"/>
    <w:tmpl w:val="0531402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59C4EA6"/>
    <w:multiLevelType w:val="multilevel"/>
    <w:tmpl w:val="59A9BF5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71695643"/>
    <w:multiLevelType w:val="multilevel"/>
    <w:tmpl w:val="484AE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73570A82"/>
    <w:multiLevelType w:val="multilevel"/>
    <w:tmpl w:val="585E8E7F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A"/>
    <w:rsid w:val="00382992"/>
    <w:rsid w:val="004E2C6E"/>
    <w:rsid w:val="00590BA9"/>
    <w:rsid w:val="0062428A"/>
    <w:rsid w:val="007021E6"/>
    <w:rsid w:val="00757970"/>
    <w:rsid w:val="008826B3"/>
    <w:rsid w:val="0090567A"/>
    <w:rsid w:val="0094608A"/>
    <w:rsid w:val="00AE138B"/>
    <w:rsid w:val="00B00041"/>
    <w:rsid w:val="00BC5806"/>
    <w:rsid w:val="00DA0F1A"/>
    <w:rsid w:val="00E62FA8"/>
    <w:rsid w:val="00E8730A"/>
    <w:rsid w:val="00E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E513184-EC59-4ADB-9BA9-0382403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A8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2FA8"/>
    <w:pPr>
      <w:keepNext/>
      <w:spacing w:after="0" w:line="240" w:lineRule="auto"/>
      <w:jc w:val="center"/>
      <w:outlineLvl w:val="0"/>
    </w:pPr>
    <w:rPr>
      <w:rFonts w:ascii="Tahoma" w:hAnsi="Tahoma" w:cs="Tahoma"/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E62FA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62FA8"/>
    <w:pPr>
      <w:keepNext/>
      <w:spacing w:after="0" w:line="240" w:lineRule="auto"/>
      <w:outlineLvl w:val="2"/>
    </w:pPr>
    <w:rPr>
      <w:rFonts w:ascii="Tahoma" w:hAnsi="Tahoma" w:cs="Tahoma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E62FA8"/>
    <w:pPr>
      <w:keepNext/>
      <w:spacing w:after="0" w:line="360" w:lineRule="auto"/>
      <w:jc w:val="both"/>
      <w:outlineLvl w:val="3"/>
    </w:pPr>
    <w:rPr>
      <w:rFonts w:ascii="Tahoma" w:hAnsi="Tahoma" w:cs="Tahoma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E62FA8"/>
    <w:pPr>
      <w:keepNext/>
      <w:spacing w:after="0" w:line="240" w:lineRule="auto"/>
      <w:outlineLvl w:val="5"/>
    </w:pPr>
    <w:rPr>
      <w:rFonts w:ascii="Tahoma" w:hAnsi="Tahoma" w:cs="Tahoma"/>
      <w:b/>
      <w:bCs/>
      <w:i/>
      <w:iCs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rsid w:val="00E62FA8"/>
    <w:pPr>
      <w:keepNext/>
      <w:spacing w:after="0" w:line="240" w:lineRule="auto"/>
      <w:outlineLvl w:val="6"/>
    </w:pPr>
    <w:rPr>
      <w:rFonts w:ascii="Tahoma" w:hAnsi="Tahoma" w:cs="Tahoma"/>
      <w:i/>
      <w:i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E62FA8"/>
    <w:pPr>
      <w:keepNext/>
      <w:spacing w:after="0" w:line="240" w:lineRule="auto"/>
      <w:jc w:val="both"/>
      <w:outlineLvl w:val="7"/>
    </w:pPr>
    <w:rPr>
      <w:rFonts w:ascii="Tahoma" w:hAnsi="Tahoma" w:cs="Tahoma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62FA8"/>
    <w:pPr>
      <w:keepNext/>
      <w:spacing w:after="0" w:line="240" w:lineRule="auto"/>
      <w:outlineLvl w:val="8"/>
    </w:pPr>
    <w:rPr>
      <w:rFonts w:ascii="Tahoma" w:hAnsi="Tahoma" w:cs="Tahom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E62FA8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62FA8"/>
    <w:rPr>
      <w:rFonts w:ascii="Tahoma" w:hAnsi="Tahoma" w:cs="Tahoma"/>
      <w:i/>
      <w:iCs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E62FA8"/>
    <w:rPr>
      <w:rFonts w:ascii="Tahoma" w:hAnsi="Tahoma" w:cs="Tahoma"/>
      <w:b/>
      <w:bCs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E62FA8"/>
    <w:rPr>
      <w:rFonts w:ascii="Tahoma" w:hAnsi="Tahoma" w:cs="Tahoma"/>
      <w:b/>
      <w:bCs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E62FA8"/>
    <w:rPr>
      <w:rFonts w:ascii="Tahoma" w:hAnsi="Tahoma" w:cs="Tahoma"/>
      <w:b/>
      <w:bCs/>
      <w:i/>
      <w:iCs/>
      <w:sz w:val="18"/>
      <w:szCs w:val="18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E62FA8"/>
    <w:rPr>
      <w:rFonts w:ascii="Tahoma" w:hAnsi="Tahoma" w:cs="Tahoma"/>
      <w:b/>
      <w:bCs/>
      <w:i/>
      <w:iCs/>
      <w:sz w:val="18"/>
      <w:szCs w:val="18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E62FA8"/>
    <w:rPr>
      <w:rFonts w:ascii="Tahoma" w:hAnsi="Tahoma" w:cs="Tahoma"/>
      <w:i/>
      <w:iCs/>
      <w:sz w:val="18"/>
      <w:szCs w:val="18"/>
      <w:lang w:val="ru-RU"/>
    </w:rPr>
  </w:style>
  <w:style w:type="character" w:customStyle="1" w:styleId="80">
    <w:name w:val="Заголовок 8 Знак"/>
    <w:basedOn w:val="a0"/>
    <w:link w:val="8"/>
    <w:uiPriority w:val="99"/>
    <w:rsid w:val="00E62FA8"/>
    <w:rPr>
      <w:rFonts w:ascii="Tahoma" w:hAnsi="Tahoma" w:cs="Tahoma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E62FA8"/>
    <w:rPr>
      <w:rFonts w:ascii="Tahoma" w:hAnsi="Tahoma" w:cs="Tahoma"/>
      <w:b/>
      <w:bCs/>
      <w:i/>
      <w:iCs/>
      <w:sz w:val="24"/>
      <w:szCs w:val="24"/>
      <w:lang w:val="ru-RU"/>
    </w:rPr>
  </w:style>
  <w:style w:type="character" w:customStyle="1" w:styleId="Heading2Char">
    <w:name w:val="Heading 2 Char"/>
    <w:uiPriority w:val="99"/>
    <w:rsid w:val="00E62FA8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9"/>
    <w:rsid w:val="00E62FA8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uiPriority w:val="99"/>
    <w:rsid w:val="00E62FA8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6Char">
    <w:name w:val="Heading 6 Char"/>
    <w:uiPriority w:val="99"/>
    <w:rsid w:val="00E62FA8"/>
    <w:rPr>
      <w:rFonts w:ascii="Arial" w:hAnsi="Arial" w:cs="Arial"/>
      <w:b/>
      <w:bCs/>
      <w:lang w:val="ru-RU"/>
    </w:rPr>
  </w:style>
  <w:style w:type="character" w:customStyle="1" w:styleId="Heading7Char">
    <w:name w:val="Heading 7 Char"/>
    <w:uiPriority w:val="99"/>
    <w:rsid w:val="00E62FA8"/>
    <w:rPr>
      <w:rFonts w:ascii="Arial" w:hAnsi="Arial" w:cs="Arial"/>
      <w:lang w:val="ru-RU"/>
    </w:rPr>
  </w:style>
  <w:style w:type="character" w:customStyle="1" w:styleId="Heading8Char">
    <w:name w:val="Heading 8 Char"/>
    <w:uiPriority w:val="99"/>
    <w:rsid w:val="00E62FA8"/>
    <w:rPr>
      <w:rFonts w:ascii="Arial" w:hAnsi="Arial" w:cs="Arial"/>
      <w:i/>
      <w:iCs/>
      <w:lang w:val="ru-RU"/>
    </w:rPr>
  </w:style>
  <w:style w:type="character" w:customStyle="1" w:styleId="Heading9Char">
    <w:name w:val="Heading 9 Char"/>
    <w:uiPriority w:val="99"/>
    <w:rsid w:val="00E62FA8"/>
    <w:rPr>
      <w:rFonts w:ascii="Cambria" w:hAnsi="Cambria" w:cs="Cambria"/>
      <w:lang w:val="ru-RU"/>
    </w:rPr>
  </w:style>
  <w:style w:type="paragraph" w:styleId="a3">
    <w:name w:val="No Spacing"/>
    <w:uiPriority w:val="99"/>
    <w:qFormat/>
    <w:rsid w:val="00E62FA8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ody Text"/>
    <w:basedOn w:val="a"/>
    <w:link w:val="a5"/>
    <w:uiPriority w:val="99"/>
    <w:rsid w:val="00E62FA8"/>
    <w:pPr>
      <w:spacing w:after="0" w:line="240" w:lineRule="auto"/>
      <w:jc w:val="center"/>
    </w:pPr>
    <w:rPr>
      <w:rFonts w:ascii="Tahoma" w:hAnsi="Tahoma" w:cs="Tahoma"/>
      <w:i/>
      <w:iCs/>
      <w:sz w:val="18"/>
      <w:szCs w:val="18"/>
    </w:rPr>
  </w:style>
  <w:style w:type="character" w:customStyle="1" w:styleId="BodyTextChar">
    <w:name w:val="Body Text Char"/>
    <w:uiPriority w:val="99"/>
    <w:rsid w:val="00E62FA8"/>
    <w:rPr>
      <w:rFonts w:ascii="Calibri" w:hAnsi="Calibri" w:cs="Calibri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E62FA8"/>
    <w:rPr>
      <w:rFonts w:ascii="Tahoma" w:hAnsi="Tahoma" w:cs="Tahoma"/>
      <w:i/>
      <w:iCs/>
      <w:sz w:val="18"/>
      <w:szCs w:val="18"/>
      <w:lang w:val="ru-RU"/>
    </w:rPr>
  </w:style>
  <w:style w:type="paragraph" w:styleId="21">
    <w:name w:val="Body Text 2"/>
    <w:basedOn w:val="a"/>
    <w:link w:val="22"/>
    <w:uiPriority w:val="99"/>
    <w:rsid w:val="00E62FA8"/>
    <w:pPr>
      <w:spacing w:after="0" w:line="240" w:lineRule="auto"/>
      <w:ind w:right="113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uiPriority w:val="99"/>
    <w:rsid w:val="00E62FA8"/>
    <w:rPr>
      <w:rFonts w:ascii="Calibri" w:hAnsi="Calibri" w:cs="Calibri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E62FA8"/>
    <w:rPr>
      <w:rFonts w:ascii="Tahoma" w:hAnsi="Tahoma" w:cs="Tahoma"/>
      <w:b/>
      <w:bCs/>
      <w:sz w:val="24"/>
      <w:szCs w:val="24"/>
      <w:lang w:val="ru-RU"/>
    </w:rPr>
  </w:style>
  <w:style w:type="paragraph" w:styleId="a6">
    <w:name w:val="Block Text"/>
    <w:basedOn w:val="a"/>
    <w:uiPriority w:val="99"/>
    <w:rsid w:val="00E62FA8"/>
    <w:pPr>
      <w:spacing w:after="0" w:line="360" w:lineRule="auto"/>
      <w:ind w:left="113" w:right="113"/>
      <w:jc w:val="center"/>
    </w:pPr>
    <w:rPr>
      <w:rFonts w:ascii="Tahoma" w:hAnsi="Tahoma" w:cs="Tahoma"/>
      <w:b/>
      <w:bCs/>
    </w:rPr>
  </w:style>
  <w:style w:type="paragraph" w:customStyle="1" w:styleId="a7">
    <w:name w:val="Обычный без красной"/>
    <w:basedOn w:val="a"/>
    <w:uiPriority w:val="99"/>
    <w:rsid w:val="00E62FA8"/>
    <w:pPr>
      <w:tabs>
        <w:tab w:val="right" w:pos="93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E62FA8"/>
    <w:rPr>
      <w:rFonts w:ascii="Arial" w:hAnsi="Arial" w:cs="Arial"/>
      <w:color w:val="0000FF"/>
      <w:u w:val="single"/>
      <w:lang w:val="ru-RU"/>
    </w:rPr>
  </w:style>
  <w:style w:type="character" w:customStyle="1" w:styleId="FontStyle12">
    <w:name w:val="Font Style12"/>
    <w:uiPriority w:val="99"/>
    <w:rsid w:val="00E62FA8"/>
    <w:rPr>
      <w:rFonts w:ascii="Arial" w:hAnsi="Arial" w:cs="Arial"/>
      <w:sz w:val="26"/>
      <w:szCs w:val="26"/>
      <w:lang w:val="ru-RU"/>
    </w:rPr>
  </w:style>
  <w:style w:type="paragraph" w:styleId="a9">
    <w:name w:val="Subtitle"/>
    <w:basedOn w:val="a"/>
    <w:next w:val="a"/>
    <w:link w:val="aa"/>
    <w:uiPriority w:val="99"/>
    <w:qFormat/>
    <w:rsid w:val="00E62FA8"/>
    <w:pPr>
      <w:spacing w:after="60" w:line="240" w:lineRule="auto"/>
      <w:jc w:val="center"/>
      <w:outlineLvl w:val="1"/>
    </w:pPr>
    <w:rPr>
      <w:rFonts w:ascii="Cambria" w:hAnsi="Cambria" w:cs="Cambria"/>
      <w:b/>
      <w:bCs/>
      <w:sz w:val="32"/>
      <w:szCs w:val="32"/>
    </w:rPr>
  </w:style>
  <w:style w:type="character" w:customStyle="1" w:styleId="SubtitleChar">
    <w:name w:val="Subtitle Char"/>
    <w:uiPriority w:val="99"/>
    <w:rsid w:val="00E62FA8"/>
    <w:rPr>
      <w:rFonts w:ascii="Cambria" w:hAnsi="Cambria" w:cs="Cambria"/>
      <w:lang w:val="ru-RU"/>
    </w:rPr>
  </w:style>
  <w:style w:type="character" w:customStyle="1" w:styleId="aa">
    <w:name w:val="Подзаголовок Знак"/>
    <w:basedOn w:val="a0"/>
    <w:link w:val="a9"/>
    <w:uiPriority w:val="99"/>
    <w:rsid w:val="00E62FA8"/>
    <w:rPr>
      <w:rFonts w:ascii="Cambria" w:hAnsi="Cambria" w:cs="Cambria"/>
      <w:b/>
      <w:bCs/>
      <w:sz w:val="32"/>
      <w:szCs w:val="32"/>
      <w:lang w:val="ru-RU"/>
    </w:rPr>
  </w:style>
  <w:style w:type="paragraph" w:customStyle="1" w:styleId="Style2">
    <w:name w:val="Style2"/>
    <w:basedOn w:val="a"/>
    <w:uiPriority w:val="99"/>
    <w:rsid w:val="00E62FA8"/>
    <w:pPr>
      <w:widowControl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62FA8"/>
    <w:rPr>
      <w:rFonts w:ascii="Arial" w:hAnsi="Arial" w:cs="Arial"/>
      <w:sz w:val="22"/>
      <w:szCs w:val="22"/>
      <w:lang w:val="ru-RU"/>
    </w:rPr>
  </w:style>
  <w:style w:type="paragraph" w:customStyle="1" w:styleId="Style1">
    <w:name w:val="Style1"/>
    <w:basedOn w:val="a"/>
    <w:uiPriority w:val="99"/>
    <w:rsid w:val="00E62FA8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E62FA8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E62FA8"/>
    <w:rPr>
      <w:rFonts w:ascii="Calibri" w:hAnsi="Calibri" w:cs="Calibri"/>
      <w:lang w:val="ru-RU"/>
    </w:rPr>
  </w:style>
  <w:style w:type="character" w:customStyle="1" w:styleId="ac">
    <w:name w:val="Верхний колонтитул Знак"/>
    <w:basedOn w:val="a0"/>
    <w:link w:val="ab"/>
    <w:uiPriority w:val="99"/>
    <w:rsid w:val="00E62FA8"/>
    <w:rPr>
      <w:sz w:val="22"/>
      <w:szCs w:val="22"/>
      <w:lang w:val="ru-RU"/>
    </w:rPr>
  </w:style>
  <w:style w:type="paragraph" w:styleId="ad">
    <w:name w:val="footer"/>
    <w:basedOn w:val="a"/>
    <w:link w:val="ae"/>
    <w:uiPriority w:val="99"/>
    <w:rsid w:val="00E62FA8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E62FA8"/>
    <w:rPr>
      <w:rFonts w:ascii="Calibri" w:hAnsi="Calibri" w:cs="Calibri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62FA8"/>
    <w:rPr>
      <w:sz w:val="22"/>
      <w:szCs w:val="22"/>
      <w:lang w:val="ru-RU"/>
    </w:rPr>
  </w:style>
  <w:style w:type="paragraph" w:customStyle="1" w:styleId="osnova">
    <w:name w:val="osnova"/>
    <w:basedOn w:val="a"/>
    <w:uiPriority w:val="99"/>
    <w:rsid w:val="00E62FA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62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rmal (Web)"/>
    <w:basedOn w:val="a"/>
    <w:uiPriority w:val="99"/>
    <w:rsid w:val="00E62FA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E6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rsid w:val="00E62FA8"/>
    <w:rPr>
      <w:rFonts w:ascii="Arial" w:hAnsi="Arial" w:cs="Arial"/>
      <w:sz w:val="2"/>
      <w:szCs w:val="2"/>
      <w:lang w:val="ru-RU"/>
    </w:rPr>
  </w:style>
  <w:style w:type="character" w:customStyle="1" w:styleId="af1">
    <w:name w:val="Текст выноски Знак"/>
    <w:basedOn w:val="a0"/>
    <w:link w:val="af0"/>
    <w:uiPriority w:val="99"/>
    <w:rsid w:val="00E62FA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dou25</dc:creator>
  <cp:keywords/>
  <dc:description/>
  <cp:lastModifiedBy>dou25</cp:lastModifiedBy>
  <cp:revision>4</cp:revision>
  <cp:lastPrinted>2022-09-16T13:10:00Z</cp:lastPrinted>
  <dcterms:created xsi:type="dcterms:W3CDTF">2022-09-15T06:29:00Z</dcterms:created>
  <dcterms:modified xsi:type="dcterms:W3CDTF">2022-09-16T13:10:00Z</dcterms:modified>
</cp:coreProperties>
</file>